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3" w:firstLineChars="200"/>
        <w:jc w:val="center"/>
        <w:textAlignment w:val="auto"/>
        <w:outlineLvl w:val="9"/>
        <w:rPr>
          <w:rFonts w:hint="eastAsia" w:ascii="楷体_GB2312" w:eastAsia="楷体_GB2312"/>
          <w:b/>
          <w:bCs/>
          <w:sz w:val="32"/>
          <w:szCs w:val="32"/>
          <w:lang w:eastAsia="zh-CN"/>
        </w:rPr>
      </w:pPr>
      <w:r>
        <w:rPr>
          <w:rFonts w:hint="eastAsia" w:ascii="楷体_GB2312" w:eastAsia="楷体_GB2312"/>
          <w:b/>
          <w:bCs/>
          <w:sz w:val="32"/>
          <w:szCs w:val="32"/>
          <w:lang w:eastAsia="zh-CN"/>
        </w:rPr>
        <w:t>将婆婆和妈妈共同赡养的“最美女儿”——陈静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陈静，和县历阳镇信访办工作人员。自从公公、父亲相继病逝后，考虑到娘家姊妹都下岗，婆家又都在山区务农，陈静毅然决定将母亲和婆婆接来独自赡养，从不要其他姊妹一分钱，自己却非常节俭。特别是2009年婆婆突患青光眼，虽经手术但只留下一只眼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  <w:lang w:val="en-US" w:eastAsia="zh-CN"/>
        </w:rPr>
        <w:t>睛可以感受到微弱的光线，她更加悉心照顾。如今85岁的母亲双腿浮肿，依靠拐杖行走，81岁的婆婆几近失眠（一级眼残），但陈静毫无怨言。平时二老的吃喝拉撒、端水端饭、洗头洗澡、换洗衣服都会事必躬亲。日复一日，年复一年，陈静用自己的实际行动诠释着一个孝顺儿媳，一个贤惠妻子，一个模范母亲的形象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FlMzU3ZWQ1MGRjZjVmZjQ0ZDA4MGFlZDQ4OWJmYjEifQ=="/>
  </w:docVars>
  <w:rsids>
    <w:rsidRoot w:val="0E67486F"/>
    <w:rsid w:val="0E674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2022-11-29T09:10:00Z</dcterms:created>
  <dc:creator>Administrator</dc:creator>
  <cp:lastModifiedBy>Administrator</cp:lastModifiedBy>
  <dcterms:modified xsi:type="dcterms:W3CDTF">2022-11-29T09:11:24Z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29197C48302D4F45A61AD02A71EF8027</vt:lpwstr>
  </property>
</Properties>
</file>