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救死扶伤的烧伤病专家</w:t>
      </w:r>
    </w:p>
    <w:p>
      <w:pPr>
        <w:spacing w:line="580" w:lineRule="exact"/>
        <w:jc w:val="left"/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178435</wp:posOffset>
            </wp:positionV>
            <wp:extent cx="2209165" cy="3212465"/>
            <wp:effectExtent l="0" t="0" r="635" b="6985"/>
            <wp:wrapTopAndBottom/>
            <wp:docPr id="1" name="图片 1" descr="9.秦宜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秦宜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</w:rPr>
        <w:t>秦宜梅，当涂县秦氏烧伤中医院院长。从医三十年，成功破解新生儿先天性皮肤缺损国内外医学界难题，荣获世界医学贡献奖和“世界名医”光荣称号。创办了皖南地区唯一的中医烧伤专科医院，许多患者在大医院就医无果后慕名而来，经她精心治疗得以痊愈。其独具特色的治疗技术被省中医药管理局高度重视，作为中医药传统知识产权保护研究。医院成立四年来，收治全国各地烧烫伤以及疑难皮肤病患者无数，免费为病人供应饭菜、为病人减免医疗费达四十余万元，获得安徽省诚信民营医院、马鞍山市“五一巾帼文明岗”、“爱心专科医院”等荣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EA96EE6"/>
    <w:rsid w:val="6EA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2023-01-04T08:09:00Z</dcterms:created>
  <dc:creator>Administrator</dc:creator>
  <cp:lastModifiedBy>Administrator</cp:lastModifiedBy>
  <dcterms:modified xsi:type="dcterms:W3CDTF">2023-01-04T08:11:47Z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200E28FD52A94726840620163BDC5702</vt:lpwstr>
  </property>
</Properties>
</file>