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520" w:lineRule="exact"/>
        <w:ind w:right="-34" w:rightChars="0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情系“三农”50载的“老科技”</w:t>
      </w:r>
    </w:p>
    <w:p>
      <w:pPr>
        <w:numPr>
          <w:numId w:val="0"/>
        </w:numPr>
        <w:spacing w:line="520" w:lineRule="exact"/>
        <w:ind w:right="-34" w:rightChars="0"/>
        <w:jc w:val="both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160655</wp:posOffset>
            </wp:positionV>
            <wp:extent cx="3241675" cy="4323080"/>
            <wp:effectExtent l="0" t="0" r="15875" b="1270"/>
            <wp:wrapTopAndBottom/>
            <wp:docPr id="1" name="图片 1" descr="余德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余德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0"/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余德榜，含山县老科技工作者协会常务理事、副秘书长、高级农艺师余德榜。他倾心于“三农”50载，工作期间，主持开展的农业科技项目获省农业厅科技进步奖二等奖1个、三等奖2个。1997年，含山县双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低油菜高产栽培获农业部丰收计划一等奖。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</w:rPr>
        <w:t>2005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年他退休后，仍奉献“三农”。在他的指导和帮助下，引进推广油茶新品种近万亩，项目获得市科技创业奖。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</w:rPr>
        <w:t>2007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年，他联系帮扶的县巨兴大平油料专业合作社获得市“十佳农民专业合作组织”和“省级示范合作经济组织”称号，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</w:rPr>
        <w:t>2013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年被市关工委、市农委命名为农科教示范基地称号。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</w:rPr>
        <w:t>2011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月，他带领老科协蔬菜方面的科技工作者，对全县蔬菜产业发展作了历时</w:t>
      </w:r>
      <w:r>
        <w:rPr>
          <w:rFonts w:ascii="仿宋_GB2312" w:hAnsi="仿宋" w:eastAsia="仿宋_GB2312" w:cs="仿宋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个月的专题调研。近年来，他和老科协农业科技工作者们采用办培训班、开报告会等方式大力推广农业技术，深受农民朋友欢迎。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0C96D76"/>
    <w:rsid w:val="30C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2023-01-31T08:36:00Z</dcterms:created>
  <dc:creator>Administrator</dc:creator>
  <cp:lastModifiedBy>Administrator</cp:lastModifiedBy>
  <dcterms:modified xsi:type="dcterms:W3CDTF">2023-01-31T08:38:16Z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DA467BB98FFE4AD2B8A6395AC7F06BF7</vt:lpwstr>
  </property>
</Properties>
</file>