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zh-CN"/>
        </w:rPr>
        <w:t>捐献造血干细胞的90后女青年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252095</wp:posOffset>
            </wp:positionV>
            <wp:extent cx="2722880" cy="3162935"/>
            <wp:effectExtent l="0" t="0" r="1270" b="18415"/>
            <wp:wrapTopAndBottom/>
            <wp:docPr id="1" name="图片 1" descr="王雯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雯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/>
        <w:rPr>
          <w:rFonts w:hint="eastAsia" w:ascii="仿宋" w:hAnsi="仿宋" w:eastAsia="仿宋" w:cs="仿宋"/>
          <w:sz w:val="32"/>
          <w:szCs w:val="32"/>
          <w:lang w:val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zh-CN"/>
        </w:rPr>
        <w:t>王雯婕</w:t>
      </w:r>
      <w:bookmarkEnd w:id="0"/>
      <w:r>
        <w:rPr>
          <w:rFonts w:hint="eastAsia" w:ascii="仿宋" w:hAnsi="仿宋" w:eastAsia="仿宋" w:cs="仿宋"/>
          <w:sz w:val="32"/>
          <w:szCs w:val="32"/>
          <w:lang w:val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马鞍山市优贝乐科学馆教师。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2016年11月14日王雯婕成功为一位在天津治疗的患者捐献造血干细胞，是安徽省第100例、马鞍山市第21例造血干细胞捐献者。</w:t>
      </w:r>
    </w:p>
    <w:p>
      <w:pPr>
        <w:spacing w:line="5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她的事迹通过安徽卫视等媒体迅速在省内引起热烈反响，为马鞍山赢得了荣誉。</w:t>
      </w:r>
      <w:r>
        <w:rPr>
          <w:rFonts w:hint="eastAsia" w:ascii="仿宋" w:hAnsi="仿宋" w:eastAsia="仿宋" w:cs="仿宋"/>
          <w:sz w:val="32"/>
          <w:szCs w:val="32"/>
        </w:rPr>
        <w:t>从4年前填写承诺书成为中华骨髓库捐献志愿者的一员，到5个月前得知自己与一位罹患骨髓增生异常综合征患者HLA配型相合，再到“到底能不能顺利捐献”的忐忑，再到“希望成功完成捐献”的期待，她用笑容感染了身边每一个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6875749"/>
    <w:rsid w:val="068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2023-02-06T08:47:00Z</dcterms:created>
  <dc:creator>Administrator</dc:creator>
  <cp:lastModifiedBy>Administrator</cp:lastModifiedBy>
  <dcterms:modified xsi:type="dcterms:W3CDTF">2023-02-06T08:48:36Z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7BD86C74C0004B00A6CBE97254FC284C</vt:lpwstr>
  </property>
</Properties>
</file>