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屡建战功的刑侦大队长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248285</wp:posOffset>
            </wp:positionV>
            <wp:extent cx="1861820" cy="2662555"/>
            <wp:effectExtent l="0" t="0" r="5080" b="4445"/>
            <wp:wrapTopAndBottom/>
            <wp:docPr id="1" name="图片 1" descr="高友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友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 w:cs="仿宋_GB2312"/>
          <w:sz w:val="32"/>
          <w:szCs w:val="32"/>
        </w:rPr>
        <w:t>高友兵</w:t>
      </w:r>
      <w:bookmarkEnd w:id="0"/>
      <w:r>
        <w:rPr>
          <w:rFonts w:hint="eastAsia" w:ascii="仿宋_GB2312" w:hAnsi="Times New Roman" w:eastAsia="仿宋_GB2312" w:cs="仿宋_GB2312"/>
          <w:sz w:val="32"/>
          <w:szCs w:val="32"/>
        </w:rPr>
        <w:t>，男，和县公安局刑侦大队副大队长、技术室主任，安徽省特邀刑侦专家，公安部刑事技术青年人才。高友兵自2001年6月参加公安工作以来，利用所学专业本领，化解了一个个破案难题，在刑侦战线上屡建战功，勘查各类案件3000余起，破获命案及各类重特大案件20余起，利用物证认定犯罪嫌疑人316人，挽回人民群众财产损失达500多万元。在他的带领下，和县公安刑事技术成功争创了“全国百强示范技术室”。2015年，他自己发明创造的“一体化翻拍成像系统”获得马鞍山市科技成果创新一等奖，并荣获国家专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4B22524"/>
    <w:rsid w:val="44B2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2023-02-14T09:13:00Z</dcterms:created>
  <dc:creator>Administrator</dc:creator>
  <cp:lastModifiedBy>Administrator</cp:lastModifiedBy>
  <dcterms:modified xsi:type="dcterms:W3CDTF">2023-02-14T09:16:17Z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1A2823E13D1143FCA16D01D892EE66CA</vt:lpwstr>
  </property>
</Properties>
</file>