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坚强挑起家庭重担的弱女子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250190</wp:posOffset>
            </wp:positionV>
            <wp:extent cx="2045335" cy="3221990"/>
            <wp:effectExtent l="0" t="0" r="12065" b="16510"/>
            <wp:wrapTopAndBottom/>
            <wp:docPr id="1" name="图片 1" descr="唐世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唐世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唐世霞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，女，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和县功桥镇功桥社区岳村村民。</w:t>
      </w:r>
      <w:r>
        <w:rPr>
          <w:rFonts w:hint="eastAsia" w:ascii="仿宋_GB2312" w:eastAsia="仿宋_GB2312" w:cs="仿宋_GB2312"/>
          <w:sz w:val="32"/>
          <w:szCs w:val="32"/>
        </w:rPr>
        <w:t>2013年元月，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她的丈夫</w:t>
      </w:r>
      <w:r>
        <w:rPr>
          <w:rFonts w:hint="eastAsia" w:ascii="仿宋_GB2312" w:eastAsia="仿宋_GB2312" w:cs="仿宋_GB2312"/>
          <w:sz w:val="32"/>
          <w:szCs w:val="32"/>
        </w:rPr>
        <w:t>岳天亮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 w:cs="仿宋_GB2312"/>
          <w:sz w:val="32"/>
          <w:szCs w:val="32"/>
        </w:rPr>
        <w:t>医院查出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患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eastAsia="仿宋_GB2312" w:cs="仿宋_GB2312"/>
          <w:sz w:val="32"/>
          <w:szCs w:val="32"/>
        </w:rPr>
        <w:t>糖尿病、肾病（肾小球坏死），多次入院抢救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自从岳天亮生病以来，他的身体极度虚弱，连夜间起夜都需要唐世霞搀扶，更别提干体力活了；糖尿病、肾病患者的饮食更需要精心照料，为了照顾丈夫和年幼的孩子，她起早摸黑操劳家务，还打烧饼维持生计，此间的艰辛是常人难以想象和做到的。</w:t>
      </w:r>
      <w:r>
        <w:rPr>
          <w:rFonts w:hint="eastAsia" w:ascii="仿宋_GB2312" w:eastAsia="仿宋_GB2312" w:cs="仿宋_GB2312"/>
          <w:sz w:val="32"/>
          <w:szCs w:val="32"/>
        </w:rPr>
        <w:t>10年来，她奔波于医院和烧饼摊位之间，照顾生病丈夫，抚养年幼的孩子，体现了中华民族的传统美德。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65D4F0E"/>
    <w:rsid w:val="465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2023-02-15T08:09:00Z</dcterms:created>
  <dc:creator>Administrator</dc:creator>
  <cp:lastModifiedBy>Administrator</cp:lastModifiedBy>
  <dcterms:modified xsi:type="dcterms:W3CDTF">2023-02-15T08:13:41Z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39A5A72ADBCC44C3BCF2DB08E89C7F08</vt:lpwstr>
  </property>
</Properties>
</file>