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无偿献血</w:t>
      </w:r>
      <w:r>
        <w:rPr>
          <w:rFonts w:hint="eastAsia" w:ascii="黑体" w:hAnsi="黑体" w:eastAsia="黑体"/>
          <w:sz w:val="32"/>
          <w:szCs w:val="32"/>
          <w:lang w:eastAsia="zh-CN"/>
        </w:rPr>
        <w:t>超万毫升的</w:t>
      </w:r>
      <w:r>
        <w:rPr>
          <w:rFonts w:hint="eastAsia" w:ascii="黑体" w:hAnsi="黑体" w:eastAsia="黑体"/>
          <w:sz w:val="32"/>
          <w:szCs w:val="32"/>
        </w:rPr>
        <w:t>税务</w:t>
      </w:r>
      <w:r>
        <w:rPr>
          <w:rFonts w:hint="eastAsia" w:ascii="黑体" w:hAnsi="黑体" w:eastAsia="黑体"/>
          <w:sz w:val="32"/>
          <w:szCs w:val="32"/>
          <w:lang w:eastAsia="zh-CN"/>
        </w:rPr>
        <w:t>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/>
        <w:jc w:val="center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217805</wp:posOffset>
            </wp:positionV>
            <wp:extent cx="1920875" cy="2856865"/>
            <wp:effectExtent l="0" t="0" r="3175" b="635"/>
            <wp:wrapTopAndBottom/>
            <wp:docPr id="1" name="图片 1" descr="吴金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吴金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吴金生</w:t>
      </w:r>
      <w:bookmarkEnd w:id="0"/>
      <w:r>
        <w:rPr>
          <w:rFonts w:hint="eastAsia" w:asci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雨山区国家税务局科员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吴金生自1982年走上税务工作岗位以来，一直默默地扎根于基层税务一线，用心地服务纳税人，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而且他还是一名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无偿献血志愿者。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金生最初结缘献血是因为收到一份无偿献血宣传单，通过宣传单页，他了解到无偿献血不仅能帮助千千万万的病患，还有益于自己的身心健康。2000年9月25日，在家人的陪伴下，吴金生第一次参加无偿献血，从此走上了公益献血之路。17年来，吴金生已经拥有7个无偿献血证（本），献血总数29次，献血总量11200毫升，获得无偿献血奉献奖金奖，他用一滴滴新鲜血液诠释着一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干部的社会责任心与爱心。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6C68348F"/>
    <w:rsid w:val="6C6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2023-02-17T08:53:00Z</dcterms:created>
  <dc:creator>Administrator</dc:creator>
  <cp:lastModifiedBy>Administrator</cp:lastModifiedBy>
  <dcterms:modified xsi:type="dcterms:W3CDTF">2023-02-17T08:56:58Z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85D462CD48604906B9962CCFDD4FC811</vt:lpwstr>
  </property>
</Properties>
</file>